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purl.oclc.org/ooxml/officeDocument/relationships/custom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 w:conformance="strict">
  <w:body>
    <w:p w:rsidR="00891B41" w:rsidRDefault="00286CEB" w:rsidP="00C261B0">
      <w:pPr>
        <w:jc w:val="end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Załącznik nr 4</w:t>
      </w:r>
    </w:p>
    <w:p w:rsidR="00C261B0" w:rsidRPr="00286CEB" w:rsidRDefault="00C261B0" w:rsidP="00C261B0">
      <w:pPr>
        <w:rPr>
          <w:rFonts w:ascii="Arial" w:hAnsi="Arial" w:cs="Arial"/>
          <w:b/>
          <w:bCs/>
          <w:sz w:val="28"/>
          <w:szCs w:val="28"/>
        </w:rPr>
      </w:pPr>
    </w:p>
    <w:p w:rsidR="00891B41" w:rsidRPr="00286CEB" w:rsidRDefault="00C261B0" w:rsidP="00C261B0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b/>
          <w:color w:val="2F2F2F"/>
          <w:sz w:val="28"/>
          <w:szCs w:val="28"/>
        </w:rPr>
      </w:pPr>
      <w:r w:rsidRPr="00286CEB">
        <w:rPr>
          <w:rFonts w:ascii="Times New Roman" w:hAnsi="Times New Roman" w:cs="Times New Roman"/>
          <w:b/>
          <w:color w:val="2F2F2F"/>
          <w:sz w:val="28"/>
          <w:szCs w:val="28"/>
        </w:rPr>
        <w:t>Oświadczenie Wykonawcy</w:t>
      </w:r>
    </w:p>
    <w:p w:rsidR="00C261B0" w:rsidRPr="00C261B0" w:rsidRDefault="00C261B0" w:rsidP="00C261B0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b/>
          <w:color w:val="2F2F2F"/>
          <w:sz w:val="24"/>
          <w:szCs w:val="24"/>
        </w:rPr>
      </w:pPr>
    </w:p>
    <w:p w:rsidR="00891B41" w:rsidRDefault="00891B41" w:rsidP="00891B41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Oświadczam, że nie podlegam wykluczeniu na podstawie art. 7 ust 1 ustawy z dnia 13 kwietnia 2022r. o szczególnych rozwiązaniach w zakresie przeciwdziałania wspieraniu agresji na Ukrainę oraz służących ochronie bezpieczeństwa narodowego</w:t>
      </w:r>
      <w:r w:rsidR="00791CBB">
        <w:rPr>
          <w:rFonts w:ascii="Times New Roman" w:hAnsi="Times New Roman" w:cs="Times New Roman"/>
          <w:color w:val="2F2F2F"/>
          <w:sz w:val="24"/>
          <w:szCs w:val="24"/>
        </w:rPr>
        <w:t xml:space="preserve"> ( zwana dalej Specustawą)</w:t>
      </w:r>
      <w:r>
        <w:rPr>
          <w:rFonts w:ascii="Times New Roman" w:hAnsi="Times New Roman" w:cs="Times New Roman"/>
          <w:color w:val="2F2F2F"/>
          <w:sz w:val="24"/>
          <w:szCs w:val="24"/>
        </w:rPr>
        <w:t>.</w:t>
      </w:r>
    </w:p>
    <w:p w:rsidR="00891B41" w:rsidRPr="00891B41" w:rsidRDefault="00891B41" w:rsidP="00891B41">
      <w:pPr>
        <w:suppressAutoHyphens/>
        <w:spacing w:before="6pt" w:after="0pt" w:line="12pt" w:lineRule="auto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Na podstawie art. 7 u</w:t>
      </w:r>
      <w:r>
        <w:rPr>
          <w:rFonts w:ascii="Cambria" w:eastAsia="A" w:hAnsi="Cambria" w:cs="Cambria"/>
        </w:rPr>
        <w:t xml:space="preserve">st. 1 </w:t>
      </w:r>
      <w:r w:rsidRPr="00891B41">
        <w:rPr>
          <w:rFonts w:ascii="Cambria" w:eastAsia="A" w:hAnsi="Cambria" w:cs="Cambria"/>
        </w:rPr>
        <w:t xml:space="preserve"> wyklucza się: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 wymienionego w wykazach określonych w rozporządzeniu 765/2006</w:t>
      </w:r>
      <w:r w:rsidRPr="00891B41">
        <w:rPr>
          <w:rStyle w:val="Odwoanieprzypisudolnego"/>
          <w:rFonts w:ascii="Cambria" w:eastAsia="A" w:hAnsi="Cambria" w:cs="Cambria"/>
        </w:rPr>
        <w:footnoteReference w:id="1"/>
      </w:r>
      <w:r w:rsidRPr="00891B41">
        <w:rPr>
          <w:rFonts w:ascii="Cambria" w:eastAsia="A" w:hAnsi="Cambria" w:cs="Cambria"/>
        </w:rPr>
        <w:t xml:space="preserve"> i rozporządzeniu 269/2014</w:t>
      </w:r>
      <w:r w:rsidRPr="00891B41">
        <w:rPr>
          <w:rStyle w:val="Odwoanieprzypisudolnego"/>
          <w:rFonts w:ascii="Cambria" w:eastAsia="A" w:hAnsi="Cambria" w:cs="Cambria"/>
        </w:rPr>
        <w:footnoteReference w:id="2"/>
      </w:r>
      <w:r w:rsidRPr="00891B41">
        <w:rPr>
          <w:rFonts w:ascii="Cambria" w:eastAsia="A" w:hAnsi="Cambria" w:cs="Cambria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 xml:space="preserve">Wykonawcę oraz uczestnika konkursu, którego jednostką dominującą w rozumieniu </w:t>
      </w:r>
      <w:r>
        <w:rPr>
          <w:rFonts w:ascii="Cambria" w:eastAsia="A" w:hAnsi="Cambria" w:cs="Cambria"/>
        </w:rPr>
        <w:t>a</w:t>
      </w:r>
      <w:r w:rsidRPr="00891B41">
        <w:rPr>
          <w:rFonts w:ascii="Cambria" w:eastAsia="A" w:hAnsi="Cambria" w:cs="Cambria"/>
        </w:rPr>
        <w:t xml:space="preserve">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</w:t>
      </w:r>
      <w:proofErr w:type="spellStart"/>
      <w:r w:rsidRPr="00891B41">
        <w:rPr>
          <w:rFonts w:ascii="Cambria" w:eastAsia="A" w:hAnsi="Cambria" w:cs="Cambria"/>
        </w:rPr>
        <w:t>mowart.art</w:t>
      </w:r>
      <w:proofErr w:type="spellEnd"/>
      <w:r w:rsidRPr="00891B41">
        <w:rPr>
          <w:rFonts w:ascii="Cambria" w:eastAsia="A" w:hAnsi="Cambria" w:cs="Cambria"/>
        </w:rPr>
        <w:t>. 1 pkt 3 ustawy (art. 7 ust. 1 pkt 3 Specustawy).</w:t>
      </w:r>
    </w:p>
    <w:p w:rsidR="00891B41" w:rsidRPr="00891B41" w:rsidRDefault="00891B41" w:rsidP="00891B41">
      <w:pPr>
        <w:spacing w:before="6pt"/>
        <w:ind w:start="70.90pt"/>
        <w:jc w:val="both"/>
        <w:rPr>
          <w:rFonts w:ascii="Cambria" w:eastAsia="A" w:hAnsi="Cambria" w:cs="Cambria"/>
        </w:rPr>
      </w:pPr>
    </w:p>
    <w:p w:rsidR="00546DF7" w:rsidRDefault="00546DF7"/>
    <w:p w:rsidR="00C261B0" w:rsidRDefault="00C261B0"/>
    <w:p w:rsidR="00C261B0" w:rsidRPr="00243B33" w:rsidRDefault="00C261B0" w:rsidP="00C261B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</w:t>
      </w:r>
      <w:r w:rsidRPr="00243B33">
        <w:rPr>
          <w:sz w:val="16"/>
          <w:szCs w:val="16"/>
        </w:rPr>
        <w:t>…………………………………………</w:t>
      </w:r>
      <w:r>
        <w:rPr>
          <w:sz w:val="16"/>
          <w:szCs w:val="16"/>
        </w:rPr>
        <w:t>………………</w:t>
      </w:r>
      <w:r w:rsidRPr="00243B33">
        <w:rPr>
          <w:sz w:val="16"/>
          <w:szCs w:val="16"/>
        </w:rPr>
        <w:t>……………</w:t>
      </w:r>
    </w:p>
    <w:p w:rsidR="00C261B0" w:rsidRPr="00243B33" w:rsidRDefault="00C261B0" w:rsidP="00C261B0">
      <w:pPr>
        <w:rPr>
          <w:i/>
          <w:sz w:val="18"/>
          <w:szCs w:val="18"/>
        </w:rPr>
      </w:pPr>
      <w:r>
        <w:t xml:space="preserve">                                                                                                                  </w:t>
      </w:r>
      <w:r w:rsidRPr="00243B33">
        <w:rPr>
          <w:i/>
          <w:sz w:val="18"/>
          <w:szCs w:val="18"/>
        </w:rPr>
        <w:t>Podpis</w:t>
      </w:r>
      <w:r>
        <w:rPr>
          <w:i/>
          <w:sz w:val="18"/>
          <w:szCs w:val="18"/>
        </w:rPr>
        <w:t xml:space="preserve"> i</w:t>
      </w:r>
      <w:r w:rsidRPr="00243B33">
        <w:rPr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pieczątka</w:t>
      </w:r>
    </w:p>
    <w:p w:rsidR="00C261B0" w:rsidRPr="00891B41" w:rsidRDefault="00C261B0"/>
    <w:sectPr w:rsidR="00C261B0" w:rsidRPr="00891B41" w:rsidSect="00FC66F5">
      <w:pgSz w:w="612pt" w:h="792pt"/>
      <w:pgMar w:top="70.85pt" w:right="70.85pt" w:bottom="70.85pt" w:left="70.85pt" w:header="35.40pt" w:footer="35.40pt" w:gutter="0pt"/>
      <w:cols w:space="35.40pt"/>
      <w:noEndnote/>
    </w:sectPr>
  </w:body>
</w:document>
</file>

<file path=word/endnotes.xml><?xml version="1.0" encoding="utf-8"?>
<w:end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endnote w:type="separator" w:id="-1">
    <w:p w:rsidR="008B70DB" w:rsidRDefault="008B70DB" w:rsidP="00891B41">
      <w:pPr>
        <w:spacing w:after="0pt" w:line="12pt" w:lineRule="auto"/>
      </w:pPr>
      <w:r>
        <w:separator/>
      </w:r>
    </w:p>
  </w:endnote>
  <w:endnote w:type="continuationSeparator" w:id="0">
    <w:p w:rsidR="008B70DB" w:rsidRDefault="008B70DB" w:rsidP="00891B41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characterSet="windows-125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  <w:font w:name="A">
    <w:altName w:val="Calibri"/>
    <w:panose1 w:val="00000000000000000000"/>
    <w:charset w:characterSet="windows-1250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footnote w:type="separator" w:id="-1">
    <w:p w:rsidR="008B70DB" w:rsidRDefault="008B70DB" w:rsidP="00891B41">
      <w:pPr>
        <w:spacing w:after="0pt" w:line="12pt" w:lineRule="auto"/>
      </w:pPr>
      <w:r>
        <w:separator/>
      </w:r>
    </w:p>
  </w:footnote>
  <w:footnote w:type="continuationSeparator" w:id="0">
    <w:p w:rsidR="008B70DB" w:rsidRDefault="008B70DB" w:rsidP="00891B41">
      <w:pPr>
        <w:spacing w:after="0pt" w:line="12pt" w:lineRule="auto"/>
      </w:pPr>
      <w:r>
        <w:continuationSeparator/>
      </w:r>
    </w:p>
  </w:footnote>
  <w:footnote w:id="1">
    <w:p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(WE) nr 765/2006 z dnia 18 maja 2006 r. dotyczącego środków ograniczających w związku z sytuacją na Białorusi i udziałem Białorusi w agresji Rosji wobec Ukrainy (Dz. Urz. UE L 134 z 20.05.2006, str. 1,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765/2006”</w:t>
      </w:r>
    </w:p>
  </w:footnote>
  <w:footnote w:id="2">
    <w:p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(UE) nr 269/2014 z dnia 17 marca 2014 r. w sprawie środków ograniczających w odniesieniu do działań podważających integralność terytorialną, suwerenność i niezależność Ukrainy lub im zagrażających (Dz. Urz. UE L 78 z 17.03.2014, str. 6,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269/2014”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abstractNum w:abstractNumId="0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start"/>
      <w:pPr>
        <w:ind w:start="19.50pt" w:hanging="19.50pt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start"/>
      <w:pPr>
        <w:ind w:start="36pt" w:hanging="36pt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start"/>
      <w:pPr>
        <w:ind w:start="36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54pt" w:hanging="54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54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72pt" w:hanging="72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72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90pt" w:hanging="90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108pt" w:hanging="108pt"/>
      </w:pPr>
      <w:rPr>
        <w:rFonts w:hint="default"/>
      </w:rPr>
    </w:lvl>
  </w:abstractNum>
  <w:abstractNum w:abstractNumId="1" w15:restartNumberingAfterBreak="0">
    <w:nsid w:val="70692EE0"/>
    <w:multiLevelType w:val="multilevel"/>
    <w:tmpl w:val="EBD01CD6"/>
    <w:lvl w:ilvl="0">
      <w:start w:val="6"/>
      <w:numFmt w:val="decimal"/>
      <w:lvlText w:val="%1"/>
      <w:lvlJc w:val="start"/>
      <w:pPr>
        <w:ind w:start="22.50pt" w:hanging="22.50pt"/>
      </w:pPr>
      <w:rPr>
        <w:rFonts w:hint="default"/>
      </w:rPr>
    </w:lvl>
    <w:lvl w:ilvl="1">
      <w:start w:val="6"/>
      <w:numFmt w:val="decimal"/>
      <w:lvlText w:val="%1.%2"/>
      <w:lvlJc w:val="start"/>
      <w:pPr>
        <w:ind w:start="57.95pt" w:hanging="22.50pt"/>
      </w:pPr>
      <w:rPr>
        <w:rFonts w:hint="default"/>
      </w:rPr>
    </w:lvl>
    <w:lvl w:ilvl="2">
      <w:start w:val="1"/>
      <w:numFmt w:val="decimal"/>
      <w:lvlText w:val="%1.%2.%3"/>
      <w:lvlJc w:val="start"/>
      <w:pPr>
        <w:ind w:start="106.90pt" w:hanging="36pt"/>
      </w:pPr>
      <w:rPr>
        <w:rFonts w:hint="default"/>
      </w:rPr>
    </w:lvl>
    <w:lvl w:ilvl="3">
      <w:start w:val="1"/>
      <w:numFmt w:val="decimal"/>
      <w:lvlText w:val="%1.%2.%3.%4"/>
      <w:lvlJc w:val="start"/>
      <w:pPr>
        <w:ind w:start="142.35pt" w:hanging="36pt"/>
      </w:pPr>
      <w:rPr>
        <w:rFonts w:hint="default"/>
      </w:rPr>
    </w:lvl>
    <w:lvl w:ilvl="4">
      <w:start w:val="1"/>
      <w:numFmt w:val="decimal"/>
      <w:lvlText w:val="%1.%2.%3.%4.%5"/>
      <w:lvlJc w:val="start"/>
      <w:pPr>
        <w:ind w:start="195.80pt" w:hanging="54pt"/>
      </w:pPr>
      <w:rPr>
        <w:rFonts w:hint="default"/>
      </w:rPr>
    </w:lvl>
    <w:lvl w:ilvl="5">
      <w:start w:val="1"/>
      <w:numFmt w:val="decimal"/>
      <w:lvlText w:val="%1.%2.%3.%4.%5.%6"/>
      <w:lvlJc w:val="start"/>
      <w:pPr>
        <w:ind w:start="231.25pt" w:hanging="54pt"/>
      </w:pPr>
      <w:rPr>
        <w:rFonts w:hint="default"/>
      </w:rPr>
    </w:lvl>
    <w:lvl w:ilvl="6">
      <w:start w:val="1"/>
      <w:numFmt w:val="decimal"/>
      <w:lvlText w:val="%1.%2.%3.%4.%5.%6.%7"/>
      <w:lvlJc w:val="start"/>
      <w:pPr>
        <w:ind w:start="284.70pt" w:hanging="72pt"/>
      </w:pPr>
      <w:rPr>
        <w:rFonts w:hint="default"/>
      </w:rPr>
    </w:lvl>
    <w:lvl w:ilvl="7">
      <w:start w:val="1"/>
      <w:numFmt w:val="decimal"/>
      <w:lvlText w:val="%1.%2.%3.%4.%5.%6.%7.%8"/>
      <w:lvlJc w:val="start"/>
      <w:pPr>
        <w:ind w:start="320.15pt" w:hanging="72pt"/>
      </w:pPr>
      <w:rPr>
        <w:rFonts w:hint="default"/>
      </w:rPr>
    </w:lvl>
    <w:lvl w:ilvl="8">
      <w:start w:val="1"/>
      <w:numFmt w:val="decimal"/>
      <w:lvlText w:val="%1.%2.%3.%4.%5.%6.%7.%8.%9"/>
      <w:lvlJc w:val="start"/>
      <w:pPr>
        <w:ind w:start="373.60pt" w:hanging="90pt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sl="http://schemas.openxmlformats.org/schemaLibrary/2006/main" mc:Ignorable="w14 w15">
  <w:zoom w:percent="12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B41"/>
    <w:rsid w:val="00043AAC"/>
    <w:rsid w:val="00286CEB"/>
    <w:rsid w:val="00546DF7"/>
    <w:rsid w:val="006B79FB"/>
    <w:rsid w:val="00791CBB"/>
    <w:rsid w:val="00846CF5"/>
    <w:rsid w:val="00891B41"/>
    <w:rsid w:val="008B70DB"/>
    <w:rsid w:val="00B66A6C"/>
    <w:rsid w:val="00C26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pt" w:line="12pt" w:lineRule="auto"/>
      <w:ind w:start="36pt" w:hanging="36pt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891B41"/>
    <w:pPr>
      <w:ind w:start="36pt"/>
      <w:contextualSpacing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4" Type="http://purl.oclc.org/ooxml/officeDocument/relationships/settings" Target="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104E3F97-0402-4B7B-AEAB-CE6C12B5062E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0</TotalTime>
  <Pages>1</Pages>
  <Words>301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Krzysztof Durczewski</cp:lastModifiedBy>
  <cp:revision>2</cp:revision>
  <dcterms:created xsi:type="dcterms:W3CDTF">2023-05-22T10:41:00Z</dcterms:created>
  <dcterms:modified xsi:type="dcterms:W3CDTF">2023-05-22T10:41:00Z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2023-05-22T10:41:36Z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3034f9a5-85b0-4fe3-b81c-88a2e62c35fa</vt:lpwstr>
  </property>
  <property fmtid="{D5CDD505-2E9C-101B-9397-08002B2CF9AE}" pid="8" name="MSIP_Label_7831e2fe-3d9c-460f-a618-11b95c642f58_ContentBits">
    <vt:lpwstr>0</vt:lpwstr>
  </property>
</Properties>
</file>